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427</w:t>
      </w:r>
    </w:p>
    <w:p>
      <w:r>
        <w:t>Bundesgericht (BGE), 1974-10-22, FR</w:t>
      </w:r>
    </w:p>
    <w:p>
      <w:r>
        <w:rPr>
          <w:b/>
        </w:rPr>
        <w:t xml:space="preserve">Quelle: </w:t>
      </w:r>
      <w:r>
        <w:t>https://mcp.opencaselaw.ch/entscheid/bge_100 II 427</w:t>
      </w:r>
    </w:p>
    <w:p>
      <w:r>
        <w:t>FR: ATF 100 II 427</w:t>
      </w:r>
    </w:p>
    <w:p>
      <w:r>
        <w:t>IT: DTF 100 II 427</w:t>
      </w:r>
    </w:p>
    <w:p>
      <w:pPr>
        <w:pStyle w:val="Heading2"/>
      </w:pPr>
      <w:r>
        <w:t>Regeste</w:t>
      </w:r>
    </w:p>
    <w:p>
      <w:r>
        <w:t>Regeste Berufung, Art. 48 Abs. 1, 50 OG. Begriff des Endentscheides im Sinne von Art. 48 OG (Erw. 1). Die Anwendung von Art. 50 OG setzt voraus, dass das Bundesgericht den Prozess endgültig erledigt, indem es den im Vor- oder Zwischenentscheid beurteilten Punkt anders entscheidet (Erw. 2).</w:t>
      </w:r>
    </w:p>
    <w:p>
      <w:pPr>
        <w:pStyle w:val="Heading2"/>
      </w:pPr>
      <w:r>
        <w:t>Erwägungen</w:t>
      </w:r>
    </w:p>
    <w:p>
      <w:r>
        <w:rPr>
          <w:b/>
        </w:rPr>
        <w:t>E. 1</w:t>
      </w:r>
    </w:p>
    <w:p>
      <w:r>
        <w:t>Selon l'art. 48 OJ, le recours en réforme n'est recevable en règle générale que contre une décision finale prise par l'autorité cantonale suprême. En principe, seules les décisions qui statuent sur l'ensemble du litige sont finales au sens de cette disposition (RO 91 II 60), à moins que l'autorité cantonale n'ait renvoyé les questions litigieuses non tranchées à une autre procédure, qui doit être introduite ab initio et qui est sans rapport organique avec la précédente (RO 61 II 49, 62 II 216, 227, 63 II 291 consid. 2). Il n'y a en particulier pas décision finale, dans un litige qui porte sur une action principale et une action reconventionnelle, lorsque le juge n'a statué que sur l'une d'entre elles (RO 37 II 338 s., 62 II 227 s.; arrêt non publié Ulli c. Deluigi, du 3 décembre 1965, consid. 1). D'autre part, le recours en réforme n'est recevable que contre un prononcé qui statue sur le fond du droit, ou qui refuse d'en connaître pour un motif excluant définitivement que la prétention litigieuse fasse l'objet d'un nouveau procès entre les mêmes parties (RO 98 II 154 s. et les arrêts cités). Tel n'est pas le cas du prononcé qui rejette une exception, de fond ou de procédure, car il ne met précisément pas fin au procès (A. WURZBURGER, les conditions objectives du recours en réforme au Tribunal fédéral, thèse Lausanne 1964, p. 184). En l'espèce, le jugement déféré ne constitue pas une décision finale au sens de l'art. 48 OJ, puisqu'il ne statue pas sur l'ensemble du litige, mais qu'il traite uniquement d'une question en rapport avec la seule demande reconventionnelle. De surcroît, il ne met pas fin au procès, puisqu'il rejette l'exception de tardiveté de l'avis des défauts. Contrairement à ce que soutient implicitement la recourante, il importe peu, pour juger si la décision cantonale est finale au sens de l'art. 48 OJ, qu'un arrêt du Tribunal fédéral réformant cette décision mette fin au litige.</w:t>
      </w:r>
    </w:p>
    <w:p>
      <w:r>
        <w:rPr>
          <w:b/>
        </w:rPr>
        <w:t>E. 2</w:t>
      </w:r>
    </w:p>
    <w:p>
      <w:r>
        <w:t>L'art. 50 al. 1 OJ admet à titre exceptionnel la recevabilité du recours en réforme contre une décision incidente ne concernant pas une question de compétence (art. 49 OJ), BGE 100 II 427 S. 430 lorsqu'une décision finale peut ainsi être provoquée immédiatement. Cela suppose que le Tribunal fédéral puisse mettre fin définitivement à la procédure en tranchant la question qui lui est soumise, alors que le procès devrait se poursuivre selon la décision attaquée (cf. RO 84 II 231 s. consid. 2). La solution de cette question doit donc être déterminante, un jugement différent sur le point tranché dans la décision préjudicielle ou incidente entraînant une décision finale au sens de l'art. 48 OJ à l'égard de toutes les parties au litige (RO 85 II 52, 91 II 62; BIRCHMEIER, Bundesrechtspflege, p. 179 s.). L'art. 50 OJ n'est en revanche pas applicable lorsque le Tribunal fédéral devrait, s'il admettait le recours, renvoyer la cause à la juridiction cantonale (arrêt précité Ulli c. Deluigi, consid. 2 in fine; WURZBURGER, op.cit., p. 224). En l'espèce, le jugement déféré se borne à rejeter l'exception de tardiveté de l'avis des défauts soulevée à l'encontre de la demande reconventionnelle. Il n'examine pas quel serait l'effet de l'admission de cette exception sur les conclusions des parties. L'exception de tardiveté de l'avis des défauts pourrait être décisive pour le sort de la demande reconventionnelle si celle-ci reposait uniquement sur un contrat de vente, éventuellement sur un contrat d'entreprise. Elle ne joue en revanche pas de rôle déterminant si les conclusions reconventionnelles peuvent se fonder sur une autre base juridique, par exemple un contrat de mandat. Le Tribunal cantonal admet que le contrat conclu par les parties, portant sur la fourniture d'un matériau et des indications nécessaires à son utilisation et à son application, est principalement une vente. Il réserve toutefois expressément "la question de savoir si, à côté du contrat de vente, existe un mandat consistant en l'octroi de conseils de savoir-faire". Le jugement attaqué ne dit pas non plus si les défauts qui se sont manifestés étaient dus au matériau, à des conseils ou indications erronés de la demanderesse relatifs à l'utilisation et à l'application de celui-ci, ou encore à une application incorrecte imputable à la défenderesse. L'exception de tardiveté de l'avis des défauts n'étant pas décisive pour le sort de la demande reconventionnelle, dans la mesure où celle-ci peut se fonder par exemple sur l'inexécution d'un contrat de mandat - hypothèse réservée par l'autorité cantonale -, on ne saurait dire que l'admission de cette BGE 100 II 427 S. 431 exception aurait comme conséquence nécessaire et immédiate le rejet des conclusions reconventionnelles. Le jugement déféré devrait en tout cas être complété quant aux faits permettant de résoudre la question de l'existence d'un contrat de mandat, ainsi que celle de la cause des défauts. Ce complément ne portant pas sur des points purement accessoires (art. 64 al. 2 OJ), le Tribunal fédéral devrait renvoyer l'affaire à l'autorité cantonale. La première condition posée par l'art. 50 OJ n'est ainsi pas remplie, ce qui entraîne l'irrecevabilité du recours, sans qu'il soit nécessaire d'examiner encore si le recours immédiat au Tribunal fédéral permettrait d'éviter une procédure probatoire dont la durée et les frais seraient considérables.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